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5B40">
        <w:rPr>
          <w:rFonts w:ascii="Times New Roman" w:hAnsi="Times New Roman" w:cs="Times New Roman"/>
          <w:sz w:val="24"/>
          <w:szCs w:val="24"/>
        </w:rPr>
        <w:t>КАБІНЕТ МІНІ</w:t>
      </w:r>
      <w:proofErr w:type="gramStart"/>
      <w:r w:rsidRPr="008D5B4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D5B40">
        <w:rPr>
          <w:rFonts w:ascii="Times New Roman" w:hAnsi="Times New Roman" w:cs="Times New Roman"/>
          <w:sz w:val="24"/>
          <w:szCs w:val="24"/>
        </w:rPr>
        <w:t>ІВ УКРАЇНИ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B40">
        <w:rPr>
          <w:rFonts w:ascii="Times New Roman" w:hAnsi="Times New Roman" w:cs="Times New Roman"/>
          <w:sz w:val="24"/>
          <w:szCs w:val="24"/>
        </w:rPr>
        <w:t>ПОСТАНОВА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B40">
        <w:rPr>
          <w:rFonts w:ascii="Times New Roman" w:hAnsi="Times New Roman" w:cs="Times New Roman"/>
          <w:sz w:val="24"/>
          <w:szCs w:val="24"/>
        </w:rPr>
        <w:t xml:space="preserve">№ 781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2010 року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5B40">
        <w:rPr>
          <w:rFonts w:ascii="Times New Roman" w:hAnsi="Times New Roman" w:cs="Times New Roman"/>
          <w:sz w:val="24"/>
          <w:szCs w:val="24"/>
        </w:rPr>
        <w:t>ідручниками</w:t>
      </w:r>
      <w:proofErr w:type="spellEnd"/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B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навчальними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B40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8D5B40">
        <w:rPr>
          <w:rFonts w:ascii="Times New Roman" w:hAnsi="Times New Roman" w:cs="Times New Roman"/>
          <w:sz w:val="24"/>
          <w:szCs w:val="24"/>
        </w:rPr>
        <w:t>ібниками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вищих</w:t>
      </w:r>
      <w:proofErr w:type="spellEnd"/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B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професійно-технічних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</w:t>
      </w:r>
      <w:proofErr w:type="gramStart"/>
      <w:r w:rsidRPr="008D5B4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B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</w:t>
      </w:r>
      <w:proofErr w:type="gramStart"/>
      <w:r w:rsidRPr="008D5B4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8D5B4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D5B40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постановляє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>: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B4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Міністерству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і науки: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B40">
        <w:rPr>
          <w:rFonts w:ascii="Times New Roman" w:hAnsi="Times New Roman" w:cs="Times New Roman"/>
          <w:sz w:val="24"/>
          <w:szCs w:val="24"/>
        </w:rPr>
        <w:t xml:space="preserve">1) разом з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Міністерством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5B4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проекту Державного бюджету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на 2011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роки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передбачати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і доставка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посібників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професійно-технічних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</w:t>
      </w:r>
      <w:proofErr w:type="gramStart"/>
      <w:r w:rsidRPr="008D5B4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D5B40">
        <w:rPr>
          <w:rFonts w:ascii="Times New Roman" w:hAnsi="Times New Roman" w:cs="Times New Roman"/>
          <w:sz w:val="24"/>
          <w:szCs w:val="24"/>
        </w:rPr>
        <w:t>";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B4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>: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та доставку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вихователів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кабінетів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та заявок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I-IV </w:t>
      </w:r>
      <w:proofErr w:type="spellStart"/>
      <w:proofErr w:type="gramStart"/>
      <w:r w:rsidRPr="008D5B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5B40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>;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один раз на три роки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букварів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1-го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кабінетів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заявок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I-IV </w:t>
      </w:r>
      <w:proofErr w:type="spellStart"/>
      <w:proofErr w:type="gramStart"/>
      <w:r w:rsidRPr="008D5B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5B40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прогнозованої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1-го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>;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B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5B40">
        <w:rPr>
          <w:rFonts w:ascii="Times New Roman" w:hAnsi="Times New Roman" w:cs="Times New Roman"/>
          <w:sz w:val="24"/>
          <w:szCs w:val="24"/>
        </w:rPr>
        <w:t>ідною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словників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мовами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меншин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доставку;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один раз на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п’ять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5B40">
        <w:rPr>
          <w:rFonts w:ascii="Times New Roman" w:hAnsi="Times New Roman" w:cs="Times New Roman"/>
          <w:sz w:val="24"/>
          <w:szCs w:val="24"/>
        </w:rPr>
        <w:t>ідручників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посібників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професійно-технічних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I-II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підручники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прогнозованої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>;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B40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8D5B40">
        <w:rPr>
          <w:rFonts w:ascii="Times New Roman" w:hAnsi="Times New Roman" w:cs="Times New Roman"/>
          <w:sz w:val="24"/>
          <w:szCs w:val="24"/>
        </w:rPr>
        <w:t>ібників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серії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>";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декількох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варіативних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5B40">
        <w:rPr>
          <w:rFonts w:ascii="Times New Roman" w:hAnsi="Times New Roman" w:cs="Times New Roman"/>
          <w:sz w:val="24"/>
          <w:szCs w:val="24"/>
        </w:rPr>
        <w:t>ідручників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засадах, з метою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поглибленого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основній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профільного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старшій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та з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>;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B40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затверджувати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з 2011 року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комплект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D5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5B40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хрестоматія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задач,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лабораторний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практикум,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методичний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>);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B4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першочергово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навчальною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літературою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потребами з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160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прогнозованої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8D5B4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D5B40">
        <w:rPr>
          <w:rFonts w:ascii="Times New Roman" w:hAnsi="Times New Roman" w:cs="Times New Roman"/>
          <w:sz w:val="24"/>
          <w:szCs w:val="24"/>
        </w:rPr>
        <w:t>;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B4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продовжити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комплексу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комп’ютерного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B40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8D5B40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виданих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замовленням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>.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B4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Визнати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такими,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втратили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чинність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постанови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8D5B4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D5B40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2003 р. № 1378 "Про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підручниками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посібниками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, 2003 р., № 36, ст. 1945) та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2006 р. № 982 "Про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8D5B4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D5B40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2003 р. № 1378" (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>, 2006 р., № 29, ст. 2090).</w:t>
      </w:r>
    </w:p>
    <w:p w:rsidR="008D5B40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DBF" w:rsidRPr="008D5B40" w:rsidRDefault="008D5B40" w:rsidP="008D5B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5B40">
        <w:rPr>
          <w:rFonts w:ascii="Times New Roman" w:hAnsi="Times New Roman" w:cs="Times New Roman"/>
          <w:sz w:val="24"/>
          <w:szCs w:val="24"/>
        </w:rPr>
        <w:t>Прем’єр-міні</w:t>
      </w:r>
      <w:proofErr w:type="gramStart"/>
      <w:r w:rsidRPr="008D5B4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D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B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D5B40">
        <w:rPr>
          <w:rFonts w:ascii="Times New Roman" w:hAnsi="Times New Roman" w:cs="Times New Roman"/>
          <w:sz w:val="24"/>
          <w:szCs w:val="24"/>
        </w:rPr>
        <w:t xml:space="preserve">       М. АЗАРОВ</w:t>
      </w:r>
      <w:bookmarkEnd w:id="0"/>
    </w:p>
    <w:sectPr w:rsidR="00765DBF" w:rsidRPr="008D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0D"/>
    <w:rsid w:val="00765DBF"/>
    <w:rsid w:val="008D5B40"/>
    <w:rsid w:val="009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>UralSOFT SubZero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Тоха</cp:lastModifiedBy>
  <cp:revision>2</cp:revision>
  <dcterms:created xsi:type="dcterms:W3CDTF">2015-11-16T08:03:00Z</dcterms:created>
  <dcterms:modified xsi:type="dcterms:W3CDTF">2015-11-16T08:03:00Z</dcterms:modified>
</cp:coreProperties>
</file>